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BF" w:rsidRDefault="0051500E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BF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DC61BF" w:rsidRPr="0023365A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DC61BF" w:rsidRPr="0023365A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DC61BF" w:rsidRPr="0023365A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DC61BF" w:rsidRPr="0023365A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ТРАВКОВСКОГО </w:t>
      </w:r>
      <w:r w:rsidRPr="0023365A">
        <w:rPr>
          <w:b/>
          <w:sz w:val="28"/>
          <w:szCs w:val="28"/>
        </w:rPr>
        <w:t>СЕЛЬСКОГО ПОСЕЛЕНИЯ</w:t>
      </w:r>
    </w:p>
    <w:p w:rsidR="00DC61BF" w:rsidRPr="00AA3352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DC61BF" w:rsidRPr="0023365A" w:rsidRDefault="00DC61BF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DC61BF" w:rsidRPr="0023365A" w:rsidRDefault="00DC61B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10.09.2018г.  </w:t>
      </w:r>
      <w:r w:rsidRPr="0023365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63</w:t>
      </w:r>
    </w:p>
    <w:p w:rsidR="00DC61BF" w:rsidRDefault="00DC61BF" w:rsidP="0097362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Травково</w:t>
      </w:r>
    </w:p>
    <w:p w:rsidR="00DC61BF" w:rsidRDefault="00DC61BF" w:rsidP="00973627">
      <w:pPr>
        <w:jc w:val="center"/>
        <w:rPr>
          <w:b/>
          <w:sz w:val="28"/>
          <w:szCs w:val="28"/>
        </w:rPr>
      </w:pPr>
    </w:p>
    <w:p w:rsidR="00DC61BF" w:rsidRDefault="00DC61BF" w:rsidP="00B737C3">
      <w:pPr>
        <w:pStyle w:val="a7"/>
        <w:shd w:val="clear" w:color="auto" w:fill="FFFFFF"/>
        <w:spacing w:before="0" w:after="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Травковского сельского поселения муниципальной услуги </w:t>
      </w:r>
      <w:r>
        <w:rPr>
          <w:b/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</w:p>
    <w:p w:rsidR="00DC61BF" w:rsidRDefault="00DC61B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DC61BF" w:rsidRDefault="00DC61BF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 </w:t>
      </w:r>
    </w:p>
    <w:p w:rsidR="00DC61BF" w:rsidRDefault="00DC61BF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Травковского сельского поселения </w:t>
      </w:r>
    </w:p>
    <w:p w:rsidR="00DC61BF" w:rsidRDefault="00DC61BF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C61BF" w:rsidRPr="00BB69C6" w:rsidRDefault="00DC61BF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 xml:space="preserve">Травковского </w:t>
      </w:r>
      <w:r w:rsidRPr="00BB69C6">
        <w:rPr>
          <w:color w:val="000000"/>
          <w:sz w:val="28"/>
          <w:szCs w:val="28"/>
        </w:rPr>
        <w:t>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Pr="000D187F">
        <w:rPr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  <w:r>
        <w:rPr>
          <w:b/>
          <w:sz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r>
        <w:rPr>
          <w:bCs/>
          <w:sz w:val="28"/>
          <w:szCs w:val="28"/>
        </w:rPr>
        <w:t xml:space="preserve">Травковского </w:t>
      </w:r>
      <w:r w:rsidRPr="00BB69C6">
        <w:rPr>
          <w:bCs/>
          <w:sz w:val="28"/>
          <w:szCs w:val="28"/>
        </w:rPr>
        <w:t xml:space="preserve">сельского поселения № </w:t>
      </w:r>
      <w:r>
        <w:rPr>
          <w:bCs/>
          <w:sz w:val="28"/>
          <w:szCs w:val="28"/>
        </w:rPr>
        <w:t>28</w:t>
      </w:r>
      <w:r w:rsidRPr="00BB69C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10.05.2012 г. </w:t>
      </w:r>
    </w:p>
    <w:p w:rsidR="00DC61BF" w:rsidRPr="00BB69C6" w:rsidRDefault="00DC61BF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DC61BF" w:rsidRDefault="00DC61BF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Pr="000D187F">
        <w:rPr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  <w:r>
        <w:rPr>
          <w:sz w:val="28"/>
          <w:szCs w:val="28"/>
        </w:rPr>
        <w:t xml:space="preserve"> (далее муниципальная услуга) являются: </w:t>
      </w:r>
    </w:p>
    <w:p w:rsidR="00DC61BF" w:rsidRDefault="00DC61BF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форме»;</w:t>
      </w:r>
    </w:p>
    <w:p w:rsidR="00DC61BF" w:rsidRDefault="00DC61BF" w:rsidP="00BB7448">
      <w:pPr>
        <w:spacing w:before="120"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>
        <w:rPr>
          <w:sz w:val="28"/>
          <w:szCs w:val="28"/>
        </w:rPr>
        <w:t>Изложить   подпункт 1.3.10 пункта 1.3 в редакции:</w:t>
      </w:r>
    </w:p>
    <w:p w:rsidR="00DC61BF" w:rsidRPr="000C7ADE" w:rsidRDefault="00DC61BF" w:rsidP="000C7ADE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региональной информационной системы </w:t>
      </w:r>
      <w:r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Pr="000C7ADE">
        <w:rPr>
          <w:color w:val="FF0000"/>
          <w:sz w:val="28"/>
          <w:szCs w:val="28"/>
        </w:rPr>
        <w:t xml:space="preserve"> </w:t>
      </w:r>
    </w:p>
    <w:p w:rsidR="00DC61BF" w:rsidRDefault="00DC61BF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Pr="00BB7448">
        <w:rPr>
          <w:sz w:val="28"/>
          <w:szCs w:val="28"/>
        </w:rPr>
        <w:t>пункт 2.1</w:t>
      </w:r>
      <w:r>
        <w:rPr>
          <w:sz w:val="28"/>
          <w:szCs w:val="28"/>
        </w:rPr>
        <w:t>5</w:t>
      </w:r>
      <w:r w:rsidRPr="00BB74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7448">
        <w:rPr>
          <w:sz w:val="28"/>
          <w:szCs w:val="28"/>
        </w:rPr>
        <w:t>изложить в редакции:</w:t>
      </w:r>
      <w:r w:rsidRPr="008B2270">
        <w:rPr>
          <w:b/>
          <w:color w:val="000000"/>
          <w:sz w:val="28"/>
          <w:szCs w:val="28"/>
        </w:rPr>
        <w:t xml:space="preserve"> </w:t>
      </w:r>
    </w:p>
    <w:p w:rsidR="00DC61BF" w:rsidRPr="00BB7448" w:rsidRDefault="00DC61BF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DC61BF" w:rsidRDefault="00DC61B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lastRenderedPageBreak/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</w:t>
      </w:r>
      <w:r>
        <w:rPr>
          <w:rFonts w:ascii="Times New Roman" w:hAnsi="Times New Roman" w:cs="Times New Roman"/>
          <w:bCs/>
          <w:sz w:val="28"/>
          <w:szCs w:val="28"/>
        </w:rPr>
        <w:t>альных услуг) в Администрацию.»</w:t>
      </w:r>
    </w:p>
    <w:p w:rsidR="00DC61BF" w:rsidRPr="008B2270" w:rsidRDefault="00DC61B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1BF" w:rsidRDefault="00DC61B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DC61BF" w:rsidRPr="000C7ADE" w:rsidRDefault="00DC61BF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2.15.4.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региональной информационной системы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DC61BF" w:rsidRDefault="00DC61B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пункт 3.2.изложить в редакции:</w:t>
      </w:r>
    </w:p>
    <w:p w:rsidR="00DC61BF" w:rsidRDefault="00DC61B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DC61BF" w:rsidRPr="004355CF" w:rsidRDefault="00DC61B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DC61BF" w:rsidRPr="004355CF" w:rsidRDefault="00DC61B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DC61BF" w:rsidRDefault="00DC61B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DC61BF" w:rsidRDefault="00DC61BF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DC61BF" w:rsidRDefault="00DC61BF" w:rsidP="00BB69C6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</w:p>
    <w:p w:rsidR="00DC61BF" w:rsidRDefault="00DC61BF" w:rsidP="00BB69C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(далее-  жалоба)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C61BF" w:rsidRDefault="00DC61BF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5.2. Предмет жалобы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</w:p>
    <w:p w:rsidR="00DC61BF" w:rsidRDefault="00DC61BF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DC61BF" w:rsidRDefault="00DC61BF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>
        <w:rPr>
          <w:color w:val="000000"/>
          <w:sz w:val="28"/>
          <w:szCs w:val="28"/>
        </w:rPr>
        <w:t xml:space="preserve">Травковское </w:t>
      </w:r>
      <w:r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rPr>
          <w:color w:val="000000"/>
          <w:sz w:val="28"/>
          <w:szCs w:val="28"/>
        </w:rPr>
        <w:t xml:space="preserve">Травковское </w:t>
      </w:r>
      <w:r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>
        <w:rPr>
          <w:color w:val="000000"/>
          <w:sz w:val="28"/>
          <w:szCs w:val="28"/>
        </w:rPr>
        <w:t xml:space="preserve">Травковское </w:t>
      </w:r>
      <w:r>
        <w:rPr>
          <w:sz w:val="28"/>
          <w:szCs w:val="28"/>
        </w:rPr>
        <w:t>сельское поселение;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rPr>
          <w:color w:val="000000"/>
          <w:sz w:val="28"/>
          <w:szCs w:val="28"/>
        </w:rPr>
        <w:t xml:space="preserve">Травковское </w:t>
      </w:r>
      <w:r>
        <w:rPr>
          <w:sz w:val="28"/>
          <w:szCs w:val="28"/>
        </w:rPr>
        <w:t>сельское поселение;</w:t>
      </w:r>
    </w:p>
    <w:p w:rsidR="00DC61BF" w:rsidRDefault="00DC61BF" w:rsidP="00BB69C6">
      <w:pPr>
        <w:widowControl w:val="0"/>
        <w:autoSpaceDE w:val="0"/>
        <w:ind w:firstLine="540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61BF" w:rsidRDefault="00DC61BF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C61BF" w:rsidRDefault="00DC61BF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DC61BF" w:rsidRDefault="00DC61BF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Боровичского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DC61BF" w:rsidRDefault="00DC61BF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Боровичского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подаются Главе  Боровичского  муниципального района.</w:t>
      </w:r>
    </w:p>
    <w:p w:rsidR="00DC61BF" w:rsidRDefault="00DC61BF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DC61BF" w:rsidRDefault="00DC61BF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DC61BF" w:rsidRDefault="00DC61BF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C61BF" w:rsidRDefault="00DC61BF" w:rsidP="00BB69C6">
      <w:pPr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DC61BF" w:rsidRDefault="00DC61BF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DC61BF" w:rsidRDefault="00DC61BF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DC61BF" w:rsidRDefault="00DC61BF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C61BF" w:rsidRDefault="00DC61BF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sz w:val="28"/>
          <w:szCs w:val="28"/>
        </w:rPr>
        <w:t xml:space="preserve"> муниципальными правовыми актами муниципального образования  </w:t>
      </w:r>
      <w:r>
        <w:rPr>
          <w:color w:val="000000"/>
          <w:sz w:val="28"/>
          <w:szCs w:val="28"/>
        </w:rPr>
        <w:t xml:space="preserve">Травковское </w:t>
      </w:r>
      <w:r>
        <w:rPr>
          <w:sz w:val="28"/>
          <w:szCs w:val="28"/>
        </w:rPr>
        <w:t xml:space="preserve">сельское поселение, </w:t>
      </w:r>
      <w:r>
        <w:rPr>
          <w:iCs/>
          <w:sz w:val="28"/>
          <w:szCs w:val="28"/>
        </w:rPr>
        <w:t>а также в иных формах;</w:t>
      </w:r>
    </w:p>
    <w:p w:rsidR="00DC61BF" w:rsidRDefault="00DC61BF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5.6.2.в удовлетворении жалобы отказывается.</w:t>
      </w:r>
    </w:p>
    <w:p w:rsidR="00DC61BF" w:rsidRDefault="00DC61BF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DC61BF" w:rsidRDefault="00DC61BF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DC61BF" w:rsidRDefault="00DC61BF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5.8.1. 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5.9.1 Жалоба должна содержать: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предоставляющего муниципальную услугу (муниципальные услуги), многофункционального центра, его руководителя и (или) работника, 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iCs/>
          <w:sz w:val="28"/>
          <w:szCs w:val="28"/>
        </w:rPr>
        <w:t xml:space="preserve"> 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предоставляющего муниципальную услугу (муниципальные услуги), многофункционального центра, работника многофункционального центра;</w:t>
      </w:r>
      <w:r>
        <w:rPr>
          <w:iCs/>
          <w:sz w:val="28"/>
          <w:szCs w:val="28"/>
        </w:rPr>
        <w:t xml:space="preserve"> </w:t>
      </w:r>
    </w:p>
    <w:p w:rsidR="00DC61BF" w:rsidRDefault="00DC61BF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iCs/>
          <w:sz w:val="28"/>
          <w:szCs w:val="28"/>
        </w:rPr>
        <w:t xml:space="preserve"> </w:t>
      </w:r>
    </w:p>
    <w:p w:rsidR="00DC61BF" w:rsidRDefault="00DC61BF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C61BF" w:rsidRDefault="00DC61BF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«Официальный вестник Травковского сельского поселения»,  разместить на официальном сайте Администрации Травковского сельского поселения.</w:t>
      </w:r>
    </w:p>
    <w:p w:rsidR="00DC61BF" w:rsidRDefault="00DC61BF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</w:p>
    <w:p w:rsidR="00DC61BF" w:rsidRPr="00C164DA" w:rsidRDefault="00DC61BF" w:rsidP="00C164DA">
      <w:pPr>
        <w:pStyle w:val="a7"/>
        <w:spacing w:before="0" w:after="0"/>
        <w:rPr>
          <w:b/>
          <w:sz w:val="28"/>
          <w:szCs w:val="28"/>
        </w:rPr>
      </w:pPr>
      <w:r w:rsidRPr="00C164DA">
        <w:rPr>
          <w:b/>
          <w:sz w:val="28"/>
          <w:szCs w:val="28"/>
        </w:rPr>
        <w:t xml:space="preserve">И. О. Главы сельского поселения            </w:t>
      </w:r>
      <w:r>
        <w:rPr>
          <w:b/>
          <w:sz w:val="28"/>
          <w:szCs w:val="28"/>
        </w:rPr>
        <w:t xml:space="preserve">                      </w:t>
      </w:r>
      <w:r w:rsidRPr="00C164DA">
        <w:rPr>
          <w:b/>
          <w:sz w:val="28"/>
          <w:szCs w:val="28"/>
        </w:rPr>
        <w:t xml:space="preserve">              Я. Н. Орлова         </w:t>
      </w:r>
    </w:p>
    <w:sectPr w:rsidR="00DC61BF" w:rsidRPr="00C164DA" w:rsidSect="00C164DA">
      <w:pgSz w:w="11906" w:h="16838"/>
      <w:pgMar w:top="737" w:right="737" w:bottom="73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66BBD"/>
    <w:rsid w:val="00081D1D"/>
    <w:rsid w:val="000A3839"/>
    <w:rsid w:val="000A3C65"/>
    <w:rsid w:val="000C7ADE"/>
    <w:rsid w:val="000D187F"/>
    <w:rsid w:val="000D4740"/>
    <w:rsid w:val="000E52D8"/>
    <w:rsid w:val="00122BAC"/>
    <w:rsid w:val="00145F21"/>
    <w:rsid w:val="001A2E6D"/>
    <w:rsid w:val="001C665D"/>
    <w:rsid w:val="001F166B"/>
    <w:rsid w:val="001F3108"/>
    <w:rsid w:val="00214069"/>
    <w:rsid w:val="00232C1A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513D83"/>
    <w:rsid w:val="0051500E"/>
    <w:rsid w:val="005D2794"/>
    <w:rsid w:val="005F2790"/>
    <w:rsid w:val="00632327"/>
    <w:rsid w:val="006519E9"/>
    <w:rsid w:val="007108FB"/>
    <w:rsid w:val="00867468"/>
    <w:rsid w:val="008B2270"/>
    <w:rsid w:val="008D1437"/>
    <w:rsid w:val="00925795"/>
    <w:rsid w:val="009667FE"/>
    <w:rsid w:val="00966A41"/>
    <w:rsid w:val="00973627"/>
    <w:rsid w:val="00985815"/>
    <w:rsid w:val="009A4310"/>
    <w:rsid w:val="009C721F"/>
    <w:rsid w:val="009F5171"/>
    <w:rsid w:val="00A378F2"/>
    <w:rsid w:val="00AA3352"/>
    <w:rsid w:val="00AA60C5"/>
    <w:rsid w:val="00AA6789"/>
    <w:rsid w:val="00AA72F0"/>
    <w:rsid w:val="00B737C3"/>
    <w:rsid w:val="00BB1926"/>
    <w:rsid w:val="00BB69C6"/>
    <w:rsid w:val="00BB7448"/>
    <w:rsid w:val="00BD07CF"/>
    <w:rsid w:val="00BD5996"/>
    <w:rsid w:val="00BE1CB1"/>
    <w:rsid w:val="00BF5509"/>
    <w:rsid w:val="00C164DA"/>
    <w:rsid w:val="00C74AD8"/>
    <w:rsid w:val="00CA2E16"/>
    <w:rsid w:val="00D04A28"/>
    <w:rsid w:val="00DC61BF"/>
    <w:rsid w:val="00E27802"/>
    <w:rsid w:val="00F025D4"/>
    <w:rsid w:val="00F13A2A"/>
    <w:rsid w:val="00F27432"/>
    <w:rsid w:val="00F638F2"/>
    <w:rsid w:val="00FA235C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2018-09-11T06:45:00Z</cp:lastPrinted>
  <dcterms:created xsi:type="dcterms:W3CDTF">2020-05-25T12:45:00Z</dcterms:created>
  <dcterms:modified xsi:type="dcterms:W3CDTF">2020-05-25T12:45:00Z</dcterms:modified>
</cp:coreProperties>
</file>